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221B82BE" w:rsidR="00EC3BC2" w:rsidRPr="003728F4" w:rsidRDefault="000F4D6A" w:rsidP="00435D4F">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w:t>
            </w:r>
            <w:r w:rsidR="004E308F">
              <w:rPr>
                <w:rFonts w:ascii="Arial" w:hAnsi="Arial" w:cs="Arial"/>
                <w:b/>
                <w:sz w:val="16"/>
                <w:szCs w:val="16"/>
              </w:rPr>
              <w:t>30</w:t>
            </w:r>
            <w:r w:rsidR="00435D4F">
              <w:rPr>
                <w:rFonts w:ascii="Arial" w:hAnsi="Arial" w:cs="Arial"/>
                <w:b/>
                <w:sz w:val="16"/>
                <w:szCs w:val="16"/>
              </w:rPr>
              <w:t>8</w:t>
            </w:r>
            <w:r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1EC092E5" w:rsidR="00EC3BC2" w:rsidRPr="00C77A35" w:rsidRDefault="00435D4F"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435D4F">
              <w:rPr>
                <w:rFonts w:ascii="Arial" w:eastAsia="Helvetica" w:hAnsi="Arial" w:cs="Arial"/>
                <w:sz w:val="16"/>
                <w:szCs w:val="16"/>
              </w:rPr>
              <w:t>Rehabilitación de carpeta asfáltica con riego de sello en calle Circuito Santa Cecilia del Km 1+200 Al Km. 1+930, La Providencia, municipio de Mineral de la Reforma; ubicada en la localidad de La Providencia Siglo XXI, Municipio de Mineral de la Reforma,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3A1AAB8A" w:rsidR="00EC3BC2" w:rsidRPr="00C77A35" w:rsidRDefault="00435D4F"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435D4F">
              <w:rPr>
                <w:rFonts w:ascii="Arial" w:eastAsia="Helvetica" w:hAnsi="Arial" w:cs="Arial"/>
                <w:sz w:val="16"/>
                <w:szCs w:val="16"/>
              </w:rPr>
              <w:t>Municipio de Mineral de la Reforma,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2A8FA021" w:rsidR="00C916AF" w:rsidRPr="00C77A35" w:rsidRDefault="000F4D6A" w:rsidP="0041144F">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w:t>
            </w:r>
            <w:r w:rsidR="0041144F" w:rsidRPr="000F4D6A">
              <w:rPr>
                <w:rFonts w:ascii="Arial" w:hAnsi="Arial" w:cs="Arial"/>
                <w:b/>
                <w:sz w:val="16"/>
                <w:szCs w:val="16"/>
              </w:rPr>
              <w:t>Asfáltica</w:t>
            </w:r>
            <w:r w:rsidR="0041144F">
              <w:rPr>
                <w:rFonts w:ascii="Arial" w:hAnsi="Arial" w:cs="Arial"/>
                <w:b/>
                <w:sz w:val="16"/>
                <w:szCs w:val="16"/>
              </w:rPr>
              <w:t>.</w:t>
            </w:r>
            <w:r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2B861EC9"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4E308F">
        <w:rPr>
          <w:rFonts w:ascii="Arial" w:hAnsi="Arial" w:cs="Arial"/>
          <w:b/>
          <w:bCs/>
          <w:sz w:val="16"/>
          <w:szCs w:val="18"/>
        </w:rPr>
        <w:t>EO-SIPDUS-N30</w:t>
      </w:r>
      <w:r w:rsidR="00435D4F">
        <w:rPr>
          <w:rFonts w:ascii="Arial" w:hAnsi="Arial" w:cs="Arial"/>
          <w:b/>
          <w:bCs/>
          <w:sz w:val="16"/>
          <w:szCs w:val="18"/>
        </w:rPr>
        <w:t>8</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687B843A"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4E308F">
        <w:rPr>
          <w:b/>
          <w:sz w:val="16"/>
          <w:szCs w:val="16"/>
        </w:rPr>
        <w:t>30</w:t>
      </w:r>
      <w:r w:rsidR="00435D4F">
        <w:rPr>
          <w:b/>
          <w:sz w:val="16"/>
          <w:szCs w:val="16"/>
        </w:rPr>
        <w:t>8</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13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0B809506" w:rsidR="0001357E" w:rsidRPr="009072F1" w:rsidRDefault="00435D4F" w:rsidP="0001357E">
      <w:pPr>
        <w:spacing w:after="0" w:line="240" w:lineRule="auto"/>
        <w:jc w:val="both"/>
        <w:rPr>
          <w:rFonts w:ascii="Arial" w:eastAsia="Helvetica" w:hAnsi="Arial" w:cs="Arial"/>
          <w:b/>
          <w:lang w:val="es-ES_tradnl"/>
        </w:rPr>
      </w:pPr>
      <w:r w:rsidRPr="00435D4F">
        <w:rPr>
          <w:rFonts w:ascii="Arial" w:eastAsia="Helvetica" w:hAnsi="Arial" w:cs="Arial"/>
          <w:b/>
          <w:lang w:val="es-ES_tradnl"/>
        </w:rPr>
        <w:t>Rehabilitación de carpeta asfáltica con riego de sello en calle Circuito Santa Cecilia del Km 1+200 Al Km. 1+930, La Providencia, municipio de Mineral de la Reforma; ubicada en la localidad de La Providencia Siglo XXI, Municipio de Mineral de la Reforma,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13 al 17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64DEB3EA"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435D4F" w:rsidRPr="00435D4F">
        <w:rPr>
          <w:rFonts w:ascii="Arial" w:hAnsi="Arial" w:cs="Arial"/>
          <w:b/>
          <w:sz w:val="16"/>
          <w:szCs w:val="16"/>
          <w:lang w:val="es-ES_tradnl"/>
        </w:rPr>
        <w:t>HACIENDA-A-ISTUV/GI-2023-1502-01020</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435D4F">
        <w:rPr>
          <w:rFonts w:ascii="Arial" w:hAnsi="Arial" w:cs="Arial"/>
          <w:b/>
          <w:bCs/>
          <w:sz w:val="16"/>
          <w:szCs w:val="16"/>
          <w:lang w:val="es-ES_tradnl"/>
        </w:rPr>
        <w:t>3</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1EC90CDE" w:rsidR="00EC3BC2" w:rsidRPr="00326010" w:rsidRDefault="00435D4F" w:rsidP="004E308F">
            <w:pPr>
              <w:overflowPunct w:val="0"/>
              <w:autoSpaceDE w:val="0"/>
              <w:snapToGrid w:val="0"/>
              <w:spacing w:after="101" w:line="216" w:lineRule="atLeast"/>
              <w:jc w:val="both"/>
              <w:textAlignment w:val="baseline"/>
              <w:rPr>
                <w:rFonts w:ascii="Arial" w:eastAsia="Helvetica" w:hAnsi="Arial" w:cs="Arial"/>
                <w:b/>
                <w:sz w:val="18"/>
                <w:szCs w:val="18"/>
              </w:rPr>
            </w:pPr>
            <w:r w:rsidRPr="00435D4F">
              <w:rPr>
                <w:rFonts w:ascii="Arial" w:eastAsia="Helvetica" w:hAnsi="Arial" w:cs="Arial"/>
                <w:b/>
                <w:sz w:val="18"/>
                <w:szCs w:val="18"/>
                <w:lang w:val="es-ES_tradnl"/>
              </w:rPr>
              <w:t>Rehabilitación de carpeta asfáltica con riego de sello en calle Circuito Santa Cecilia del Km 1+200 Al Km. 1+930, La Providencia, municipio de Mineral de la Reforma; ubicada en la localidad de La Providencia Siglo XXI, Municipio de Mineral de la Reforma,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45246B08" w:rsidR="008D7166" w:rsidRPr="00C77A35" w:rsidRDefault="00435D4F" w:rsidP="00AB6DF4">
            <w:pPr>
              <w:spacing w:after="0"/>
              <w:rPr>
                <w:rFonts w:ascii="Arial" w:hAnsi="Arial" w:cs="Arial"/>
                <w:bCs/>
                <w:sz w:val="12"/>
                <w:szCs w:val="12"/>
                <w:highlight w:val="yellow"/>
              </w:rPr>
            </w:pPr>
            <w:r w:rsidRPr="00435D4F">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243743D3" w:rsidR="008D7166" w:rsidRPr="00C77A35" w:rsidRDefault="00435D4F" w:rsidP="00AB6DF4">
            <w:pPr>
              <w:spacing w:after="0"/>
              <w:rPr>
                <w:rFonts w:ascii="Arial" w:hAnsi="Arial" w:cs="Arial"/>
                <w:bCs/>
                <w:sz w:val="12"/>
                <w:szCs w:val="12"/>
                <w:highlight w:val="yellow"/>
              </w:rPr>
            </w:pPr>
            <w:r w:rsidRPr="00435D4F">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6D61CE45" w:rsidR="008D7166" w:rsidRPr="009072F1" w:rsidRDefault="00435D4F" w:rsidP="0001264D">
            <w:pPr>
              <w:spacing w:after="0" w:line="240" w:lineRule="auto"/>
              <w:jc w:val="center"/>
              <w:rPr>
                <w:rFonts w:ascii="Arial" w:hAnsi="Arial" w:cs="Arial"/>
                <w:sz w:val="12"/>
                <w:szCs w:val="12"/>
              </w:rPr>
            </w:pPr>
            <w:r>
              <w:rPr>
                <w:rFonts w:ascii="Arial" w:hAnsi="Arial" w:cs="Arial"/>
                <w:sz w:val="12"/>
                <w:szCs w:val="12"/>
              </w:rPr>
              <w:t>10</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21-noviembre-2023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2DD05644" w:rsidR="00D173C3" w:rsidRPr="009072F1" w:rsidRDefault="00AB6DF4" w:rsidP="00435D4F">
            <w:pPr>
              <w:spacing w:after="0" w:line="240" w:lineRule="auto"/>
              <w:jc w:val="center"/>
              <w:rPr>
                <w:rFonts w:ascii="Arial" w:hAnsi="Arial" w:cs="Arial"/>
                <w:sz w:val="12"/>
                <w:szCs w:val="12"/>
              </w:rPr>
            </w:pPr>
            <w:r w:rsidRPr="00AB6DF4">
              <w:rPr>
                <w:rFonts w:ascii="Arial" w:hAnsi="Arial" w:cs="Arial"/>
                <w:sz w:val="12"/>
                <w:szCs w:val="12"/>
              </w:rPr>
              <w:t>1</w:t>
            </w:r>
            <w:r w:rsidR="00435D4F">
              <w:rPr>
                <w:rFonts w:ascii="Arial" w:hAnsi="Arial" w:cs="Arial"/>
                <w:sz w:val="12"/>
                <w:szCs w:val="12"/>
              </w:rPr>
              <w:t>3</w:t>
            </w:r>
            <w:r w:rsidRPr="00AB6DF4">
              <w:rPr>
                <w:rFonts w:ascii="Arial" w:hAnsi="Arial" w:cs="Arial"/>
                <w:sz w:val="12"/>
                <w:szCs w:val="12"/>
              </w:rPr>
              <w:t>:</w:t>
            </w:r>
            <w:r w:rsidR="00CD543E">
              <w:rPr>
                <w:rFonts w:ascii="Arial" w:hAnsi="Arial" w:cs="Arial"/>
                <w:sz w:val="12"/>
                <w:szCs w:val="12"/>
              </w:rPr>
              <w:t>0</w:t>
            </w:r>
            <w:r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4F3BF79C" w:rsidR="00D173C3" w:rsidRPr="009072F1" w:rsidRDefault="0015438A" w:rsidP="00435D4F">
            <w:pPr>
              <w:spacing w:after="0" w:line="240" w:lineRule="auto"/>
              <w:jc w:val="center"/>
              <w:rPr>
                <w:rFonts w:ascii="Arial" w:hAnsi="Arial" w:cs="Arial"/>
                <w:sz w:val="12"/>
                <w:szCs w:val="12"/>
              </w:rPr>
            </w:pPr>
            <w:r w:rsidRPr="0015438A">
              <w:rPr>
                <w:rFonts w:ascii="Arial" w:hAnsi="Arial" w:cs="Arial"/>
                <w:sz w:val="12"/>
                <w:szCs w:val="12"/>
              </w:rPr>
              <w:t>1</w:t>
            </w:r>
            <w:r w:rsidR="00435D4F">
              <w:rPr>
                <w:rFonts w:ascii="Arial" w:hAnsi="Arial" w:cs="Arial"/>
                <w:sz w:val="12"/>
                <w:szCs w:val="12"/>
              </w:rPr>
              <w:t>3</w:t>
            </w:r>
            <w:r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77</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15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 xml:space="preserve">a partir de la hora exacta señalada para el inicio de dicho acto público </w:t>
      </w:r>
      <w:r w:rsidR="00EC3BC2" w:rsidRPr="009072F1">
        <w:rPr>
          <w:rFonts w:ascii="Arial" w:hAnsi="Arial" w:cs="Arial"/>
          <w:sz w:val="16"/>
          <w:szCs w:val="24"/>
        </w:rPr>
        <w:lastRenderedPageBreak/>
        <w:t>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1D20793D" w:rsidR="00EC3BC2" w:rsidRPr="009072F1" w:rsidRDefault="00EC3BC2" w:rsidP="0041144F">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w:t>
            </w:r>
            <w:r w:rsidR="0041144F" w:rsidRPr="000F4D6A">
              <w:rPr>
                <w:rFonts w:ascii="Arial" w:hAnsi="Arial" w:cs="Arial"/>
                <w:b/>
                <w:sz w:val="16"/>
                <w:szCs w:val="16"/>
              </w:rPr>
              <w:t>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 xml:space="preserve">uantitativa donde para la recepción de las mismas solo bastara verificar la presentación de las mismas, sin entrar en la revisión de su contenido y cualitativamente con </w:t>
      </w:r>
      <w:r w:rsidRPr="009072F1">
        <w:rPr>
          <w:rFonts w:ascii="Arial" w:hAnsi="Arial" w:cs="Arial"/>
          <w:sz w:val="16"/>
          <w:szCs w:val="16"/>
        </w:rPr>
        <w:lastRenderedPageBreak/>
        <w:t>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lastRenderedPageBreak/>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lastRenderedPageBreak/>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Para desechar la propuesta económica se procede de conformidad al marco normativo establecido por: a).- La Ley de Obras Públicas y Servicios Relacionados con las Mismas para el Estado de Hidalgo y su Reglamento, b).- Ley del IMSS, c).- Ley Federal del Trabajo, d).- Ley </w:t>
      </w:r>
      <w:r w:rsidRPr="009072F1">
        <w:rPr>
          <w:rFonts w:ascii="Arial" w:hAnsi="Arial" w:cs="Arial"/>
          <w:sz w:val="16"/>
          <w:szCs w:val="18"/>
        </w:rPr>
        <w:lastRenderedPageBreak/>
        <w:t>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lastRenderedPageBreak/>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w:t>
      </w:r>
      <w:r w:rsidR="00AB7E04" w:rsidRPr="009072F1">
        <w:rPr>
          <w:rFonts w:ascii="Arial" w:hAnsi="Arial" w:cs="Arial"/>
          <w:bCs/>
          <w:sz w:val="16"/>
          <w:szCs w:val="24"/>
        </w:rPr>
        <w:lastRenderedPageBreak/>
        <w:t xml:space="preserve">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386DBAAA"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w:t>
            </w:r>
            <w:r w:rsidR="0041144F" w:rsidRPr="000F4D6A">
              <w:rPr>
                <w:rFonts w:ascii="Arial" w:hAnsi="Arial" w:cs="Arial"/>
                <w:b/>
                <w:sz w:val="16"/>
                <w:szCs w:val="16"/>
              </w:rPr>
              <w:t>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5D37A0B2"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w:t>
            </w:r>
            <w:r w:rsidR="0041144F" w:rsidRPr="000F4D6A">
              <w:rPr>
                <w:rFonts w:ascii="Arial" w:hAnsi="Arial" w:cs="Arial"/>
                <w:b/>
                <w:sz w:val="16"/>
                <w:szCs w:val="16"/>
              </w:rPr>
              <w:t>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EE1708" w14:textId="77777777" w:rsidR="00904EB2" w:rsidRDefault="00904EB2">
      <w:pPr>
        <w:spacing w:after="0" w:line="240" w:lineRule="auto"/>
      </w:pPr>
      <w:r>
        <w:separator/>
      </w:r>
    </w:p>
  </w:endnote>
  <w:endnote w:type="continuationSeparator" w:id="0">
    <w:p w14:paraId="010D8402" w14:textId="77777777" w:rsidR="00904EB2" w:rsidRDefault="00904EB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35D4F">
      <w:rPr>
        <w:rStyle w:val="Nmerodepgina"/>
        <w:rFonts w:ascii="Arial" w:hAnsi="Arial" w:cs="Arial"/>
        <w:b/>
        <w:noProof/>
        <w:sz w:val="16"/>
        <w:szCs w:val="16"/>
      </w:rPr>
      <w:t>21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35D4F">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682EEB" w:rsidRDefault="00682EE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435D4F">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435D4F">
      <w:rPr>
        <w:rStyle w:val="Nmerodepgina"/>
        <w:rFonts w:ascii="Arial" w:hAnsi="Arial" w:cs="Arial"/>
        <w:b/>
        <w:noProof/>
        <w:sz w:val="16"/>
        <w:szCs w:val="16"/>
      </w:rPr>
      <w:t>76</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682EEB" w:rsidRDefault="00682EE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682EEB" w:rsidRDefault="00682EE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35D4F">
      <w:rPr>
        <w:rStyle w:val="Nmerodepgina"/>
        <w:rFonts w:ascii="Arial" w:hAnsi="Arial" w:cs="Arial"/>
        <w:b/>
        <w:noProof/>
        <w:sz w:val="16"/>
        <w:szCs w:val="16"/>
      </w:rPr>
      <w:t>94</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35D4F">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682EEB" w:rsidRDefault="00682E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0D249A" w14:textId="77777777" w:rsidR="00904EB2" w:rsidRDefault="00904EB2">
      <w:pPr>
        <w:spacing w:after="0" w:line="240" w:lineRule="auto"/>
      </w:pPr>
      <w:r>
        <w:separator/>
      </w:r>
    </w:p>
  </w:footnote>
  <w:footnote w:type="continuationSeparator" w:id="0">
    <w:p w14:paraId="261A9B67" w14:textId="77777777" w:rsidR="00904EB2" w:rsidRDefault="00904EB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682EEB" w:rsidRDefault="00682EE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682EEB" w:rsidRDefault="00682EE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682EEB" w:rsidRDefault="00682EE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682EEB" w:rsidRDefault="00682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proofState w:spelling="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0D4"/>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3EA"/>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5DBA06-3B81-475E-BFB6-25CCBDE480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TotalTime>
  <Pages>93</Pages>
  <Words>41415</Words>
  <Characters>227784</Characters>
  <Application>Microsoft Office Word</Application>
  <DocSecurity>0</DocSecurity>
  <Lines>1898</Lines>
  <Paragraphs>537</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268662</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16</cp:revision>
  <cp:lastPrinted>2023-11-07T00:09:00Z</cp:lastPrinted>
  <dcterms:created xsi:type="dcterms:W3CDTF">2023-11-06T23:00:00Z</dcterms:created>
  <dcterms:modified xsi:type="dcterms:W3CDTF">2023-11-07T21:47:00Z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